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4AABAFED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3788E985" w14:textId="77777777" w:rsidR="00123A1B" w:rsidRDefault="007A7353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15DE491C" w14:textId="1751446F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6125B51A" w:rsidR="0063366A" w:rsidRDefault="0063366A" w:rsidP="0063590E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1D4CD1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23329B72" w14:textId="77777777" w:rsidR="00B94CFB" w:rsidRPr="0063366A" w:rsidRDefault="00B94CFB" w:rsidP="0063590E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</w:p>
    <w:p w14:paraId="7D8BB070" w14:textId="3C6A3068" w:rsidR="00D22133" w:rsidRPr="00175C4F" w:rsidRDefault="0000492C" w:rsidP="0000492C">
      <w:pPr>
        <w:spacing w:after="200" w:line="276" w:lineRule="auto"/>
        <w:ind w:left="142"/>
        <w:contextualSpacing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ZA.271.17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7</w:t>
      </w: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.2026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22133"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Sporządzeni</w:t>
      </w:r>
      <w:r w:rsidR="00D22133">
        <w:rPr>
          <w:rFonts w:ascii="Calibri" w:eastAsia="Calibri" w:hAnsi="Calibri"/>
          <w:b/>
          <w:bCs/>
          <w:sz w:val="22"/>
          <w:szCs w:val="22"/>
          <w:lang w:eastAsia="en-US"/>
        </w:rPr>
        <w:t>e</w:t>
      </w:r>
      <w:r w:rsidR="00D22133"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bookmarkStart w:id="0" w:name="_Hlk166510451"/>
      <w:r w:rsidR="00D22133"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odrębnych operatów szacunkowych (po 1 egz.) określających wartość nieruchomości Skarbu Państwa poł. w Sromowcach Wyżnych, obj. odpowiednio KW nr NS1T/00120178/9 i  KW nr NS1T/00121128/1 – celem ustalenia ceny sprzedaży w trybie art. 37 ust. 2 pkt 6 ustawy z dnia 21 sierpnia 1997 r. o gospodarce nieruchomościami (</w:t>
      </w:r>
      <w:proofErr w:type="spellStart"/>
      <w:r w:rsidR="00D22133"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t.j</w:t>
      </w:r>
      <w:proofErr w:type="spellEnd"/>
      <w:r w:rsidR="00D22133"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. Dz.U. z 2024 poz. 1145 ze zm.) dla:</w:t>
      </w:r>
    </w:p>
    <w:p w14:paraId="72FCA4E2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491/13, 491/16, 495/13, 495/16, 496/11, 496/14 o łącznej pow. 0,0212 ha, jako nieruchomości przyległej do dz. ew. nr 3166/56, 496/4, 496/7;</w:t>
      </w:r>
    </w:p>
    <w:p w14:paraId="614E5707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501/10, 501/5 o łącznej pow. 0,0130 ha, jako nieruchomości przyległej do dz. ew. nr 501/7;</w:t>
      </w:r>
    </w:p>
    <w:p w14:paraId="156D9B29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504/13 o pow. 0,0113 ha, jako nieruchomości przyległej do dz. ew. nr 504/7;</w:t>
      </w:r>
    </w:p>
    <w:p w14:paraId="28E631C9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523/6 o pow. 0,0109 ha, jako nieruchomości przyległej do dz. ew. nr 523/2;</w:t>
      </w:r>
    </w:p>
    <w:p w14:paraId="2210C736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529/11 o pow. 0,0054 ha, jako nieruchomości przyległej do dz. ew. nr 529/4;</w:t>
      </w:r>
    </w:p>
    <w:p w14:paraId="78B71843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529/14, 530/6, 535/6 o łącznej pow. 0,0170 ha, jako nieruchomości przyległej do dz. ew. nr 529/7, 530/2, 535/2;</w:t>
      </w:r>
    </w:p>
    <w:p w14:paraId="232AC4A4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536/11 o pow. 0,0070 ha, jako nieruchomości przyległej do dz. ew. nr 536/4;</w:t>
      </w:r>
    </w:p>
    <w:p w14:paraId="3AC69C9F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536/14 o pow. 0,0047 ha, jako nieruchomości przyległej do dz. ew. nr 536/7;</w:t>
      </w:r>
    </w:p>
    <w:p w14:paraId="70735FD1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541/6 o pow. 0,0111 ha, jako nieruchomości przyległej do dz. ew. nr 541/2;</w:t>
      </w:r>
    </w:p>
    <w:p w14:paraId="152FCFE3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565/11 o pow. 0,0065 ha, jako nieruchomości przyległej do dz. ew. nr 565/4;</w:t>
      </w:r>
    </w:p>
    <w:p w14:paraId="6646EDC9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565/14 o pow. 0,0050 ha, jako nieruchomości przyległej do dz. ew. nr 565/7;</w:t>
      </w:r>
    </w:p>
    <w:p w14:paraId="4A1D2C4F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570/12 o pow. 0,0106 ha, jako nieruchomości przyległej do dz. ew. nr 570/7;</w:t>
      </w:r>
    </w:p>
    <w:p w14:paraId="5C39A8F1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571/8, 576/8 o łącznej pow. 0,0109 ha, jako nieruchomości przyległej do dz. ew. nr 571/4, 576/4;</w:t>
      </w:r>
    </w:p>
    <w:p w14:paraId="2B130204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0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577/8, 578/10 o łącznej pow. 0,0173 ha, jako nieruchomości przyległej do dz. ew. nr 577/4, 578/6;</w:t>
      </w:r>
    </w:p>
    <w:p w14:paraId="13410C7A" w14:textId="77777777" w:rsidR="00D22133" w:rsidRPr="00175C4F" w:rsidRDefault="00D22133" w:rsidP="0000492C">
      <w:pPr>
        <w:widowControl/>
        <w:numPr>
          <w:ilvl w:val="0"/>
          <w:numId w:val="24"/>
        </w:numPr>
        <w:suppressAutoHyphens w:val="0"/>
        <w:autoSpaceDN/>
        <w:spacing w:after="240" w:line="276" w:lineRule="auto"/>
        <w:ind w:left="142" w:firstLine="0"/>
        <w:contextualSpacing/>
        <w:jc w:val="both"/>
        <w:textAlignment w:val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>dz. ew. nr 588/8, 591/8 o łącznej pow. 0,0273 ha, jako nieruchomości przyległej do dz. ew. nr 588/4, 591/4.</w:t>
      </w:r>
    </w:p>
    <w:bookmarkEnd w:id="0"/>
    <w:p w14:paraId="41886090" w14:textId="77777777" w:rsidR="00D22133" w:rsidRPr="00175C4F" w:rsidRDefault="00D22133" w:rsidP="0000492C">
      <w:pPr>
        <w:spacing w:before="240" w:after="200"/>
        <w:ind w:left="142"/>
        <w:contextualSpacing/>
        <w:jc w:val="both"/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</w:pPr>
    </w:p>
    <w:p w14:paraId="27ED4FA7" w14:textId="77777777" w:rsidR="00D22133" w:rsidRPr="00175C4F" w:rsidRDefault="00D22133" w:rsidP="0000492C">
      <w:pPr>
        <w:spacing w:before="240" w:after="200" w:line="276" w:lineRule="auto"/>
        <w:ind w:left="142"/>
        <w:contextualSpacing/>
        <w:jc w:val="both"/>
        <w:rPr>
          <w:rFonts w:ascii="Calibri" w:hAnsi="Calibri" w:cs="Calibri"/>
          <w:sz w:val="22"/>
          <w:szCs w:val="22"/>
        </w:rPr>
      </w:pPr>
      <w:r w:rsidRPr="00175C4F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Wymagania dodatkowe</w:t>
      </w: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: W postępowaniach, na potrzeby których zostaną wykonane ww. opracowania rzeczoznawca majątkowy na wezwanie Zamawiającego zobowiązany jest do </w:t>
      </w:r>
      <w:r w:rsidRPr="00175C4F">
        <w:rPr>
          <w:rFonts w:ascii="Calibri" w:eastAsia="Calibri" w:hAnsi="Calibri"/>
          <w:b/>
          <w:bCs/>
          <w:sz w:val="22"/>
          <w:szCs w:val="22"/>
          <w:lang w:eastAsia="en-US"/>
        </w:rPr>
        <w:lastRenderedPageBreak/>
        <w:t>składania pisemnych wyjaśnień oraz do potwierdzania aktualności wykonanych operatów szacunkowych po upływie 12 miesięcy od daty ich sporządzenia, stosownie do art. 156 ust. 4 ustawy o gospodarce nieruchomościami</w:t>
      </w:r>
      <w:r w:rsidRPr="00175C4F">
        <w:rPr>
          <w:rFonts w:ascii="Calibri" w:hAnsi="Calibri" w:cs="Calibri"/>
          <w:sz w:val="22"/>
          <w:szCs w:val="22"/>
        </w:rPr>
        <w:t>.</w:t>
      </w:r>
    </w:p>
    <w:p w14:paraId="56157D41" w14:textId="77777777" w:rsidR="00D22133" w:rsidRPr="00D5220A" w:rsidRDefault="00D22133" w:rsidP="0000492C">
      <w:pPr>
        <w:tabs>
          <w:tab w:val="left" w:pos="142"/>
          <w:tab w:val="left" w:pos="567"/>
        </w:tabs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  <w:r w:rsidRPr="00D5220A">
        <w:rPr>
          <w:rFonts w:ascii="Calibri" w:hAnsi="Calibri" w:cs="Calibri"/>
          <w:sz w:val="22"/>
          <w:szCs w:val="22"/>
        </w:rPr>
        <w:t>Operat</w:t>
      </w:r>
      <w:r>
        <w:rPr>
          <w:rFonts w:ascii="Calibri" w:hAnsi="Calibri" w:cs="Calibri"/>
          <w:sz w:val="22"/>
          <w:szCs w:val="22"/>
        </w:rPr>
        <w:t>y</w:t>
      </w:r>
      <w:r w:rsidRPr="00D5220A">
        <w:rPr>
          <w:rFonts w:ascii="Calibri" w:hAnsi="Calibri" w:cs="Calibri"/>
          <w:sz w:val="22"/>
          <w:szCs w:val="22"/>
        </w:rPr>
        <w:t xml:space="preserve"> szacunkow</w:t>
      </w:r>
      <w:r>
        <w:rPr>
          <w:rFonts w:ascii="Calibri" w:hAnsi="Calibri" w:cs="Calibri"/>
          <w:sz w:val="22"/>
          <w:szCs w:val="22"/>
        </w:rPr>
        <w:t>e</w:t>
      </w:r>
      <w:r w:rsidRPr="00D5220A">
        <w:rPr>
          <w:rFonts w:ascii="Calibri" w:hAnsi="Calibri" w:cs="Calibri"/>
          <w:sz w:val="22"/>
          <w:szCs w:val="22"/>
        </w:rPr>
        <w:t xml:space="preserve"> mus</w:t>
      </w:r>
      <w:r>
        <w:rPr>
          <w:rFonts w:ascii="Calibri" w:hAnsi="Calibri" w:cs="Calibri"/>
          <w:sz w:val="22"/>
          <w:szCs w:val="22"/>
        </w:rPr>
        <w:t>zą</w:t>
      </w:r>
      <w:r w:rsidRPr="00D5220A">
        <w:rPr>
          <w:rFonts w:ascii="Calibri" w:hAnsi="Calibri" w:cs="Calibri"/>
          <w:sz w:val="22"/>
          <w:szCs w:val="22"/>
        </w:rPr>
        <w:t xml:space="preserve"> być wykonan</w:t>
      </w:r>
      <w:r>
        <w:rPr>
          <w:rFonts w:ascii="Calibri" w:hAnsi="Calibri" w:cs="Calibri"/>
          <w:sz w:val="22"/>
          <w:szCs w:val="22"/>
        </w:rPr>
        <w:t>e</w:t>
      </w:r>
      <w:r w:rsidRPr="00D5220A">
        <w:rPr>
          <w:rFonts w:ascii="Calibri" w:hAnsi="Calibri" w:cs="Calibri"/>
          <w:sz w:val="22"/>
          <w:szCs w:val="22"/>
        </w:rPr>
        <w:t xml:space="preserve"> zgodnie z: </w:t>
      </w:r>
    </w:p>
    <w:p w14:paraId="1172FA50" w14:textId="77777777" w:rsidR="00D22133" w:rsidRPr="00D5220A" w:rsidRDefault="00D22133" w:rsidP="0000492C">
      <w:pPr>
        <w:pStyle w:val="Akapitzlist"/>
        <w:numPr>
          <w:ilvl w:val="0"/>
          <w:numId w:val="13"/>
        </w:numPr>
        <w:autoSpaceDN/>
        <w:spacing w:line="276" w:lineRule="auto"/>
        <w:ind w:left="142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D5220A">
        <w:rPr>
          <w:rFonts w:ascii="Calibri" w:hAnsi="Calibri" w:cs="Calibri"/>
          <w:sz w:val="22"/>
          <w:szCs w:val="22"/>
        </w:rPr>
        <w:t xml:space="preserve"> ustawą z dnia 21 sierpnia 1997 r. o gospodarce nieruchomościami (Dz.U. z 2024 r. poz. 1145 ze zm.); </w:t>
      </w:r>
    </w:p>
    <w:p w14:paraId="02F97E6C" w14:textId="77777777" w:rsidR="00D22133" w:rsidRPr="00D5220A" w:rsidRDefault="00D22133" w:rsidP="0000492C">
      <w:pPr>
        <w:pStyle w:val="Akapitzlist"/>
        <w:numPr>
          <w:ilvl w:val="0"/>
          <w:numId w:val="13"/>
        </w:numPr>
        <w:autoSpaceDN/>
        <w:spacing w:line="276" w:lineRule="auto"/>
        <w:ind w:left="142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D5220A">
        <w:rPr>
          <w:rFonts w:ascii="Calibri" w:hAnsi="Calibri" w:cs="Calibri"/>
          <w:sz w:val="22"/>
          <w:szCs w:val="22"/>
        </w:rPr>
        <w:t xml:space="preserve"> rozporządzeniem Ministra Rozwoju i Technologii z dnia 5 września 2023 r. w sprawie wyceny  nieruchomości (Dz.U. z 2023 r., poz. 1832); </w:t>
      </w:r>
    </w:p>
    <w:p w14:paraId="3873A0EB" w14:textId="77777777" w:rsidR="00D22133" w:rsidRPr="00D5220A" w:rsidRDefault="00D22133" w:rsidP="0000492C">
      <w:pPr>
        <w:pStyle w:val="Akapitzlist"/>
        <w:numPr>
          <w:ilvl w:val="0"/>
          <w:numId w:val="13"/>
        </w:numPr>
        <w:autoSpaceDN/>
        <w:spacing w:line="276" w:lineRule="auto"/>
        <w:ind w:left="142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D5220A">
        <w:rPr>
          <w:rFonts w:ascii="Calibri" w:hAnsi="Calibri" w:cs="Calibri"/>
          <w:sz w:val="22"/>
          <w:szCs w:val="22"/>
        </w:rPr>
        <w:t xml:space="preserve"> Standardami Zawodowymi Polskiej Federacji Stowarzyszeń Rzeczoznawców Majątkowych; </w:t>
      </w:r>
    </w:p>
    <w:p w14:paraId="46F12D3E" w14:textId="77777777" w:rsidR="00D22133" w:rsidRPr="00D5220A" w:rsidRDefault="00D22133" w:rsidP="0000492C">
      <w:pPr>
        <w:pStyle w:val="Akapitzlist"/>
        <w:numPr>
          <w:ilvl w:val="0"/>
          <w:numId w:val="13"/>
        </w:numPr>
        <w:autoSpaceDN/>
        <w:spacing w:line="276" w:lineRule="auto"/>
        <w:ind w:left="142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D5220A">
        <w:rPr>
          <w:rFonts w:ascii="Calibri" w:hAnsi="Calibri" w:cs="Calibri"/>
          <w:sz w:val="22"/>
          <w:szCs w:val="22"/>
        </w:rPr>
        <w:t xml:space="preserve"> innymi przepisami obowiązującymi w tym zakresie;</w:t>
      </w:r>
    </w:p>
    <w:p w14:paraId="2D617426" w14:textId="77777777" w:rsidR="00D22133" w:rsidRPr="00D5220A" w:rsidRDefault="00D22133" w:rsidP="0000492C">
      <w:pPr>
        <w:pStyle w:val="Akapitzlist"/>
        <w:numPr>
          <w:ilvl w:val="0"/>
          <w:numId w:val="13"/>
        </w:numPr>
        <w:autoSpaceDN/>
        <w:spacing w:line="276" w:lineRule="auto"/>
        <w:ind w:left="142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D5220A">
        <w:rPr>
          <w:rFonts w:ascii="Calibri" w:hAnsi="Calibri" w:cs="Calibri"/>
          <w:sz w:val="22"/>
          <w:szCs w:val="22"/>
        </w:rPr>
        <w:t xml:space="preserve"> Kodeksem Etyki Zawodowej Rzeczoznawców Majątkowych,</w:t>
      </w:r>
    </w:p>
    <w:p w14:paraId="0EB19A5E" w14:textId="77777777" w:rsidR="00D22133" w:rsidRDefault="00D22133" w:rsidP="0000492C">
      <w:pPr>
        <w:spacing w:after="200" w:line="276" w:lineRule="auto"/>
        <w:ind w:left="142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D5220A">
        <w:rPr>
          <w:rFonts w:ascii="Calibri" w:hAnsi="Calibri" w:cs="Calibri"/>
          <w:sz w:val="22"/>
          <w:szCs w:val="22"/>
        </w:rPr>
        <w:t xml:space="preserve">tj. rzetelnie, uczciwie, bezstronnie, z zachowaniem tajemnicy zawodowej oraz z uwzględnieniem aktualnego stanowiska organu II instancji i orzecznictwa sądów.  </w:t>
      </w:r>
    </w:p>
    <w:p w14:paraId="5834BD80" w14:textId="77777777" w:rsidR="001D4CD1" w:rsidRPr="00D5220A" w:rsidRDefault="001D4CD1" w:rsidP="001D4CD1">
      <w:pPr>
        <w:pStyle w:val="Akapitzlist"/>
        <w:spacing w:line="276" w:lineRule="auto"/>
        <w:ind w:left="284" w:firstLine="0"/>
        <w:contextualSpacing/>
        <w:rPr>
          <w:rFonts w:ascii="Calibri" w:hAnsi="Calibri" w:cs="Calibri"/>
          <w:sz w:val="22"/>
          <w:szCs w:val="22"/>
        </w:rPr>
      </w:pPr>
    </w:p>
    <w:p w14:paraId="4AEC609F" w14:textId="15D1EB19" w:rsidR="009F24CD" w:rsidRPr="0000492C" w:rsidRDefault="009F24CD" w:rsidP="001D4CD1">
      <w:pPr>
        <w:widowControl/>
        <w:autoSpaceDN/>
        <w:spacing w:line="276" w:lineRule="auto"/>
        <w:textAlignment w:val="auto"/>
        <w:rPr>
          <w:rFonts w:ascii="Calibri" w:hAnsi="Calibri" w:cs="Arial"/>
          <w:b/>
          <w:bCs/>
          <w:sz w:val="22"/>
          <w:szCs w:val="22"/>
          <w:u w:val="single"/>
        </w:rPr>
      </w:pPr>
      <w:r w:rsidRPr="000049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Termin realizacji: </w:t>
      </w:r>
      <w:r w:rsidR="00D22133" w:rsidRPr="0000492C">
        <w:rPr>
          <w:rFonts w:ascii="Calibri" w:hAnsi="Calibri" w:cs="Arial"/>
          <w:b/>
          <w:bCs/>
          <w:sz w:val="22"/>
          <w:szCs w:val="22"/>
          <w:u w:val="single"/>
        </w:rPr>
        <w:t>1 miesiąc od daty zawarcia umowy.</w:t>
      </w:r>
    </w:p>
    <w:p w14:paraId="51FFB68E" w14:textId="77777777" w:rsidR="00B94CFB" w:rsidRDefault="00B94CFB" w:rsidP="001D4CD1">
      <w:pPr>
        <w:widowControl/>
        <w:autoSpaceDN/>
        <w:spacing w:line="276" w:lineRule="auto"/>
        <w:textAlignment w:val="auto"/>
        <w:rPr>
          <w:rFonts w:ascii="Calibri" w:hAnsi="Calibri" w:cs="Calibri"/>
          <w:b/>
          <w:bCs/>
          <w:sz w:val="28"/>
          <w:szCs w:val="28"/>
        </w:rPr>
      </w:pPr>
    </w:p>
    <w:p w14:paraId="238BE5E2" w14:textId="605C2B0C" w:rsidR="00123A1B" w:rsidRDefault="00912A2B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646F27EE" w14:textId="77777777" w:rsidR="003B0326" w:rsidRDefault="003B0326" w:rsidP="00D22133">
      <w:pPr>
        <w:widowControl/>
        <w:pBdr>
          <w:top w:val="single" w:sz="4" w:space="1" w:color="000000"/>
          <w:left w:val="single" w:sz="4" w:space="4" w:color="000000"/>
          <w:bottom w:val="single" w:sz="4" w:space="17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D22133">
      <w:pPr>
        <w:widowControl/>
        <w:pBdr>
          <w:top w:val="single" w:sz="4" w:space="1" w:color="000000"/>
          <w:left w:val="single" w:sz="4" w:space="4" w:color="000000"/>
          <w:bottom w:val="single" w:sz="4" w:space="17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41BF63C0" w14:textId="77777777" w:rsidR="00123A1B" w:rsidRDefault="00123A1B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5357991" w14:textId="77777777" w:rsidR="003B0326" w:rsidRDefault="003B0326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6628880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2A1A3648" w:rsidR="00123A1B" w:rsidRDefault="00912A2B" w:rsidP="00EC7114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EC7114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38A9414E" w14:textId="77777777" w:rsidR="00EC7114" w:rsidRDefault="00EC7114" w:rsidP="00EC711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1AFB7E40" w14:textId="77777777" w:rsidR="00EC7114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1F7A1894" w14:textId="77777777" w:rsidR="00EC7114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B48DCD1" w14:textId="77777777" w:rsidR="00EC7114" w:rsidRPr="005F4148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0E1CFAA0" w14:textId="77777777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C67582">
      <w:headerReference w:type="default" r:id="rId8"/>
      <w:footerReference w:type="default" r:id="rId9"/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791F" w14:textId="77777777" w:rsidR="007A7353" w:rsidRDefault="007A7353">
      <w:r>
        <w:separator/>
      </w:r>
    </w:p>
  </w:endnote>
  <w:endnote w:type="continuationSeparator" w:id="0">
    <w:p w14:paraId="142395E0" w14:textId="77777777" w:rsidR="007A7353" w:rsidRDefault="007A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E7682" w14:textId="77777777" w:rsidR="007A7353" w:rsidRDefault="007A7353">
      <w:r>
        <w:rPr>
          <w:color w:val="000000"/>
        </w:rPr>
        <w:separator/>
      </w:r>
    </w:p>
  </w:footnote>
  <w:footnote w:type="continuationSeparator" w:id="0">
    <w:p w14:paraId="18BE93ED" w14:textId="77777777" w:rsidR="007A7353" w:rsidRDefault="007A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2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C5E01AC"/>
    <w:multiLevelType w:val="hybridMultilevel"/>
    <w:tmpl w:val="93E40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102F9"/>
    <w:multiLevelType w:val="hybridMultilevel"/>
    <w:tmpl w:val="52168E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6"/>
  </w:num>
  <w:num w:numId="2" w16cid:durableId="743378486">
    <w:abstractNumId w:val="3"/>
  </w:num>
  <w:num w:numId="3" w16cid:durableId="1701324015">
    <w:abstractNumId w:val="7"/>
  </w:num>
  <w:num w:numId="4" w16cid:durableId="334381702">
    <w:abstractNumId w:val="9"/>
  </w:num>
  <w:num w:numId="5" w16cid:durableId="875657205">
    <w:abstractNumId w:val="17"/>
  </w:num>
  <w:num w:numId="6" w16cid:durableId="1788114853">
    <w:abstractNumId w:val="4"/>
  </w:num>
  <w:num w:numId="7" w16cid:durableId="297533772">
    <w:abstractNumId w:val="12"/>
  </w:num>
  <w:num w:numId="8" w16cid:durableId="939220957">
    <w:abstractNumId w:val="2"/>
  </w:num>
  <w:num w:numId="9" w16cid:durableId="1406537015">
    <w:abstractNumId w:val="8"/>
  </w:num>
  <w:num w:numId="10" w16cid:durableId="1542863360">
    <w:abstractNumId w:val="2"/>
  </w:num>
  <w:num w:numId="11" w16cid:durableId="764033639">
    <w:abstractNumId w:val="16"/>
  </w:num>
  <w:num w:numId="12" w16cid:durableId="1244535111">
    <w:abstractNumId w:val="14"/>
  </w:num>
  <w:num w:numId="13" w16cid:durableId="1834908398">
    <w:abstractNumId w:val="11"/>
  </w:num>
  <w:num w:numId="14" w16cid:durableId="252973857">
    <w:abstractNumId w:val="5"/>
  </w:num>
  <w:num w:numId="15" w16cid:durableId="11102478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6"/>
  </w:num>
  <w:num w:numId="17" w16cid:durableId="1486433538">
    <w:abstractNumId w:val="11"/>
  </w:num>
  <w:num w:numId="18" w16cid:durableId="1508521487">
    <w:abstractNumId w:val="1"/>
  </w:num>
  <w:num w:numId="19" w16cid:durableId="920679685">
    <w:abstractNumId w:val="10"/>
  </w:num>
  <w:num w:numId="20" w16cid:durableId="1335260679">
    <w:abstractNumId w:val="6"/>
  </w:num>
  <w:num w:numId="21" w16cid:durableId="833880094">
    <w:abstractNumId w:val="11"/>
  </w:num>
  <w:num w:numId="22" w16cid:durableId="90973491">
    <w:abstractNumId w:val="13"/>
  </w:num>
  <w:num w:numId="23" w16cid:durableId="807629621">
    <w:abstractNumId w:val="0"/>
  </w:num>
  <w:num w:numId="24" w16cid:durableId="18533004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0492C"/>
    <w:rsid w:val="000B2BDA"/>
    <w:rsid w:val="000C22D5"/>
    <w:rsid w:val="000D241E"/>
    <w:rsid w:val="00123A1B"/>
    <w:rsid w:val="00152075"/>
    <w:rsid w:val="00164C3A"/>
    <w:rsid w:val="001727C7"/>
    <w:rsid w:val="001D4CD1"/>
    <w:rsid w:val="001D74A3"/>
    <w:rsid w:val="003A57F3"/>
    <w:rsid w:val="003B0326"/>
    <w:rsid w:val="003B3DE9"/>
    <w:rsid w:val="003C018F"/>
    <w:rsid w:val="004518F3"/>
    <w:rsid w:val="00463BBE"/>
    <w:rsid w:val="004E36ED"/>
    <w:rsid w:val="00503C62"/>
    <w:rsid w:val="00521DD5"/>
    <w:rsid w:val="00560E49"/>
    <w:rsid w:val="00581098"/>
    <w:rsid w:val="005B0DA0"/>
    <w:rsid w:val="005D0625"/>
    <w:rsid w:val="00625920"/>
    <w:rsid w:val="0063366A"/>
    <w:rsid w:val="0063590E"/>
    <w:rsid w:val="006D0D92"/>
    <w:rsid w:val="0073369C"/>
    <w:rsid w:val="007A7353"/>
    <w:rsid w:val="007B6476"/>
    <w:rsid w:val="007D2A08"/>
    <w:rsid w:val="008118EE"/>
    <w:rsid w:val="00886218"/>
    <w:rsid w:val="00891D9F"/>
    <w:rsid w:val="009058D9"/>
    <w:rsid w:val="00912A2B"/>
    <w:rsid w:val="009638AB"/>
    <w:rsid w:val="00996D7C"/>
    <w:rsid w:val="009F24CD"/>
    <w:rsid w:val="00A213B6"/>
    <w:rsid w:val="00A56719"/>
    <w:rsid w:val="00A63079"/>
    <w:rsid w:val="00A72475"/>
    <w:rsid w:val="00A82342"/>
    <w:rsid w:val="00A912D2"/>
    <w:rsid w:val="00AC6747"/>
    <w:rsid w:val="00B438A2"/>
    <w:rsid w:val="00B76369"/>
    <w:rsid w:val="00B828C4"/>
    <w:rsid w:val="00B94CFB"/>
    <w:rsid w:val="00BD10AC"/>
    <w:rsid w:val="00C02AF9"/>
    <w:rsid w:val="00C453A5"/>
    <w:rsid w:val="00C67582"/>
    <w:rsid w:val="00CE7700"/>
    <w:rsid w:val="00CF5B8B"/>
    <w:rsid w:val="00D22133"/>
    <w:rsid w:val="00DE373F"/>
    <w:rsid w:val="00EB6AFE"/>
    <w:rsid w:val="00EC7114"/>
    <w:rsid w:val="00ED6F73"/>
    <w:rsid w:val="00FE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38</cp:revision>
  <cp:lastPrinted>2019-07-29T14:48:00Z</cp:lastPrinted>
  <dcterms:created xsi:type="dcterms:W3CDTF">2008-10-03T10:05:00Z</dcterms:created>
  <dcterms:modified xsi:type="dcterms:W3CDTF">2026-03-16T09:11:00Z</dcterms:modified>
</cp:coreProperties>
</file>